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0"/>
        <w:jc w:val="center"/>
        <w:textAlignment w:val="auto"/>
        <w:rPr>
          <w:rFonts w:hint="eastAsia" w:ascii="方正小标宋简体" w:hAnsi="方正小标宋简体" w:eastAsia="方正小标宋简体" w:cs="方正小标宋简体"/>
          <w:i w:val="0"/>
          <w:caps w:val="0"/>
          <w:color w:val="000000"/>
          <w:spacing w:val="0"/>
          <w:sz w:val="44"/>
          <w:szCs w:val="44"/>
          <w:u w:val="none"/>
          <w:shd w:val="clear" w:color="auto" w:fill="FFFFFF"/>
          <w:lang w:eastAsia="zh-CN"/>
        </w:rPr>
      </w:pPr>
      <w:bookmarkStart w:id="0" w:name="OLE_LINK3"/>
      <w:r>
        <w:rPr>
          <w:rFonts w:hint="eastAsia" w:ascii="方正小标宋简体" w:hAnsi="方正小标宋简体" w:eastAsia="方正小标宋简体" w:cs="方正小标宋简体"/>
          <w:i w:val="0"/>
          <w:caps w:val="0"/>
          <w:color w:val="000000"/>
          <w:spacing w:val="0"/>
          <w:sz w:val="44"/>
          <w:szCs w:val="44"/>
          <w:u w:val="none"/>
          <w:shd w:val="clear" w:color="auto" w:fill="FFFFFF"/>
          <w:lang w:eastAsia="zh-CN"/>
        </w:rPr>
        <w:t>仙桃市红十字会</w:t>
      </w:r>
      <w:r>
        <w:rPr>
          <w:rFonts w:hint="eastAsia" w:ascii="方正小标宋简体" w:hAnsi="方正小标宋简体" w:eastAsia="方正小标宋简体" w:cs="方正小标宋简体"/>
          <w:i w:val="0"/>
          <w:caps w:val="0"/>
          <w:color w:val="000000"/>
          <w:spacing w:val="0"/>
          <w:sz w:val="44"/>
          <w:szCs w:val="44"/>
          <w:u w:val="none"/>
          <w:shd w:val="clear" w:color="auto" w:fill="FFFFFF"/>
          <w:lang w:val="en-US" w:eastAsia="zh-CN"/>
        </w:rPr>
        <w:t>2026年部门预算公开</w:t>
      </w:r>
    </w:p>
    <w:p>
      <w:pPr>
        <w:pStyle w:val="2"/>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0"/>
        <w:jc w:val="both"/>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i w:val="0"/>
          <w:caps w:val="0"/>
          <w:color w:val="000000"/>
          <w:spacing w:val="0"/>
          <w:sz w:val="32"/>
          <w:szCs w:val="32"/>
          <w:u w:val="none"/>
          <w:shd w:val="clear" w:color="auto" w:fill="FFFFFF"/>
          <w:lang w:val="en-US" w:eastAsia="zh-CN"/>
        </w:rPr>
        <w:t xml:space="preserve">                        </w:t>
      </w:r>
    </w:p>
    <w:p>
      <w:pPr>
        <w:pStyle w:val="2"/>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2560" w:firstLineChars="800"/>
        <w:jc w:val="both"/>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i w:val="0"/>
          <w:caps w:val="0"/>
          <w:color w:val="000000"/>
          <w:spacing w:val="0"/>
          <w:sz w:val="32"/>
          <w:szCs w:val="32"/>
          <w:u w:val="none"/>
          <w:shd w:val="clear" w:color="auto" w:fill="FFFFFF"/>
          <w:lang w:val="en-US" w:eastAsia="zh-CN"/>
        </w:rPr>
        <w:t>目        录</w:t>
      </w:r>
    </w:p>
    <w:p>
      <w:pPr>
        <w:pStyle w:val="2"/>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20" w:lineRule="exact"/>
        <w:ind w:right="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u w:val="none"/>
          <w:shd w:val="clear" w:color="auto" w:fill="FFFFFF"/>
          <w:lang w:eastAsia="zh-CN"/>
        </w:rPr>
        <w:t>一、仙桃市</w:t>
      </w:r>
      <w:r>
        <w:rPr>
          <w:rFonts w:hint="eastAsia" w:ascii="仿宋_GB2312" w:hAnsi="仿宋_GB2312" w:eastAsia="仿宋_GB2312" w:cs="仿宋_GB2312"/>
          <w:i w:val="0"/>
          <w:caps w:val="0"/>
          <w:color w:val="000000"/>
          <w:spacing w:val="0"/>
          <w:sz w:val="32"/>
          <w:szCs w:val="32"/>
          <w:u w:val="none"/>
          <w:shd w:val="clear" w:color="auto" w:fill="FFFFFF"/>
          <w:lang w:val="en-US" w:eastAsia="zh-CN"/>
        </w:rPr>
        <w:t>红十字会</w:t>
      </w:r>
      <w:r>
        <w:rPr>
          <w:rFonts w:hint="eastAsia" w:ascii="仿宋_GB2312" w:hAnsi="仿宋_GB2312" w:eastAsia="仿宋_GB2312" w:cs="仿宋_GB2312"/>
          <w:i w:val="0"/>
          <w:caps w:val="0"/>
          <w:color w:val="000000"/>
          <w:spacing w:val="0"/>
          <w:sz w:val="32"/>
          <w:szCs w:val="32"/>
          <w:u w:val="none"/>
          <w:shd w:val="clear" w:color="auto" w:fill="FFFFFF"/>
          <w:lang w:eastAsia="zh-CN"/>
        </w:rPr>
        <w:t>职责及机构设置情况</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u w:val="none"/>
          <w:shd w:val="clear" w:color="auto" w:fill="FFFFFF"/>
          <w:lang w:eastAsia="zh-CN"/>
        </w:rPr>
        <w:t>（一）</w:t>
      </w:r>
      <w:r>
        <w:rPr>
          <w:rFonts w:hint="eastAsia" w:ascii="仿宋_GB2312" w:hAnsi="仿宋_GB2312" w:eastAsia="仿宋_GB2312" w:cs="仿宋_GB2312"/>
          <w:i w:val="0"/>
          <w:caps w:val="0"/>
          <w:color w:val="000000"/>
          <w:spacing w:val="0"/>
          <w:sz w:val="32"/>
          <w:szCs w:val="32"/>
          <w:u w:val="none"/>
          <w:shd w:val="clear" w:color="auto" w:fill="FFFFFF"/>
        </w:rPr>
        <w:t xml:space="preserve">主要职能 </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sz w:val="32"/>
          <w:szCs w:val="32"/>
          <w:u w:val="none"/>
          <w:shd w:val="clear" w:color="auto" w:fill="FFFFFF"/>
          <w:lang w:eastAsia="zh-CN"/>
        </w:rPr>
        <w:t>（二）机构设置</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i w:val="0"/>
          <w:caps w:val="0"/>
          <w:color w:val="000000"/>
          <w:spacing w:val="0"/>
          <w:sz w:val="32"/>
          <w:szCs w:val="32"/>
          <w:u w:val="none"/>
          <w:shd w:val="clear" w:color="auto" w:fill="FFFFFF"/>
        </w:rPr>
      </w:pPr>
      <w:r>
        <w:rPr>
          <w:rFonts w:hint="eastAsia" w:ascii="仿宋_GB2312" w:hAnsi="仿宋_GB2312" w:eastAsia="仿宋_GB2312" w:cs="仿宋_GB2312"/>
          <w:i w:val="0"/>
          <w:caps w:val="0"/>
          <w:color w:val="000000"/>
          <w:spacing w:val="0"/>
          <w:sz w:val="32"/>
          <w:szCs w:val="32"/>
          <w:u w:val="none"/>
          <w:shd w:val="clear" w:color="auto" w:fill="FFFFFF"/>
          <w:lang w:eastAsia="zh-CN"/>
        </w:rPr>
        <w:t>二、</w:t>
      </w:r>
      <w:r>
        <w:rPr>
          <w:rFonts w:hint="eastAsia" w:ascii="仿宋_GB2312" w:hAnsi="仿宋_GB2312" w:eastAsia="仿宋_GB2312" w:cs="仿宋_GB2312"/>
          <w:i w:val="0"/>
          <w:caps w:val="0"/>
          <w:color w:val="000000"/>
          <w:spacing w:val="0"/>
          <w:sz w:val="32"/>
          <w:szCs w:val="32"/>
          <w:u w:val="none"/>
          <w:shd w:val="clear" w:color="auto" w:fill="FFFFFF"/>
        </w:rPr>
        <w:t>仙桃市</w:t>
      </w:r>
      <w:r>
        <w:rPr>
          <w:rFonts w:hint="eastAsia" w:ascii="仿宋_GB2312" w:hAnsi="仿宋_GB2312" w:eastAsia="仿宋_GB2312" w:cs="仿宋_GB2312"/>
          <w:i w:val="0"/>
          <w:caps w:val="0"/>
          <w:color w:val="000000"/>
          <w:spacing w:val="0"/>
          <w:sz w:val="32"/>
          <w:szCs w:val="32"/>
          <w:u w:val="none"/>
          <w:shd w:val="clear" w:color="auto" w:fill="FFFFFF"/>
          <w:lang w:eastAsia="zh-CN"/>
        </w:rPr>
        <w:t>红十字会</w:t>
      </w:r>
      <w:r>
        <w:rPr>
          <w:rFonts w:hint="eastAsia" w:ascii="仿宋_GB2312" w:hAnsi="仿宋_GB2312" w:eastAsia="仿宋_GB2312" w:cs="仿宋_GB2312"/>
          <w:i w:val="0"/>
          <w:caps w:val="0"/>
          <w:color w:val="000000"/>
          <w:spacing w:val="0"/>
          <w:sz w:val="32"/>
          <w:szCs w:val="32"/>
          <w:u w:val="none"/>
          <w:shd w:val="clear" w:color="auto" w:fill="FFFFFF"/>
          <w:lang w:val="en-US" w:eastAsia="zh-CN"/>
        </w:rPr>
        <w:t>2026年部门预算安排情况</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部门预算收支情况总体说明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二</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部门预算收入情况说明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三</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部门预算支出情况说明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四</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一般公共预算支出财政拨款情况说明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五</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一般公共预算基本支出情况说明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六</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政府性基金预算支出情况说明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财政拨款</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三公</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经费预算情况说明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八</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机关运行经费安排情况说明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九</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政府采购安排情况说明</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国有资产占有情况说明</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i w:val="0"/>
          <w:caps w:val="0"/>
          <w:color w:val="000000"/>
          <w:spacing w:val="0"/>
          <w:sz w:val="32"/>
          <w:szCs w:val="32"/>
          <w:u w:val="none"/>
          <w:shd w:val="clear" w:color="auto" w:fill="FFFFFF"/>
          <w:lang w:val="en-US" w:eastAsia="zh-CN"/>
        </w:rPr>
        <w:t>三、仙桃市红十字会2026年预算绩效情况</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i w:val="0"/>
          <w:caps w:val="0"/>
          <w:color w:val="000000"/>
          <w:spacing w:val="0"/>
          <w:sz w:val="32"/>
          <w:szCs w:val="32"/>
          <w:u w:val="none"/>
          <w:shd w:val="clear" w:color="auto" w:fill="FFFFFF"/>
          <w:lang w:val="en-US" w:eastAsia="zh-CN"/>
        </w:rPr>
        <w:t>（一）预算绩效管理工作开展情况</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i w:val="0"/>
          <w:caps w:val="0"/>
          <w:color w:val="000000"/>
          <w:spacing w:val="0"/>
          <w:sz w:val="32"/>
          <w:szCs w:val="32"/>
          <w:u w:val="none"/>
          <w:shd w:val="clear" w:color="auto" w:fill="FFFFFF"/>
          <w:lang w:val="en-US" w:eastAsia="zh-CN"/>
        </w:rPr>
        <w:t>（二）重点项目绩效目标</w:t>
      </w:r>
    </w:p>
    <w:p>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仿宋_GB2312" w:hAnsi="仿宋_GB2312" w:eastAsia="仿宋_GB2312" w:cs="仿宋_GB2312"/>
          <w:i w:val="0"/>
          <w:caps w:val="0"/>
          <w:color w:val="000000"/>
          <w:spacing w:val="0"/>
          <w:sz w:val="32"/>
          <w:szCs w:val="32"/>
          <w:u w:val="none"/>
          <w:shd w:val="clear" w:color="auto" w:fill="FFFFFF"/>
          <w:lang w:val="en-US" w:eastAsia="zh-CN"/>
        </w:rPr>
        <w:t>四、2026年仙桃市红十字会部门预算公开表</w:t>
      </w:r>
    </w:p>
    <w:p>
      <w:pPr>
        <w:keepNext w:val="0"/>
        <w:keepLines w:val="0"/>
        <w:pageBreakBefore w:val="0"/>
        <w:numPr>
          <w:ilvl w:val="0"/>
          <w:numId w:val="1"/>
        </w:numPr>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i w:val="0"/>
          <w:caps w:val="0"/>
          <w:color w:val="000000"/>
          <w:spacing w:val="0"/>
          <w:sz w:val="32"/>
          <w:szCs w:val="32"/>
          <w:u w:val="none"/>
          <w:shd w:val="clear" w:color="auto" w:fill="FFFFFF"/>
        </w:rPr>
      </w:pPr>
      <w:r>
        <w:rPr>
          <w:rFonts w:hint="eastAsia" w:ascii="仿宋_GB2312" w:hAnsi="仿宋_GB2312" w:eastAsia="仿宋_GB2312" w:cs="仿宋_GB2312"/>
          <w:i w:val="0"/>
          <w:caps w:val="0"/>
          <w:color w:val="000000"/>
          <w:spacing w:val="0"/>
          <w:sz w:val="32"/>
          <w:szCs w:val="32"/>
          <w:u w:val="none"/>
          <w:shd w:val="clear" w:color="auto" w:fill="FFFFFF"/>
        </w:rPr>
        <w:t>名词解释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2026年部门预算于2026年1月19日经市财政局批准，根据《预算法》和预算公开工作的要求，现将我单位2026年部门预算公开如下:</w:t>
      </w:r>
    </w:p>
    <w:p>
      <w:pPr>
        <w:pStyle w:val="2"/>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黑体" w:hAnsi="黑体" w:eastAsia="黑体" w:cs="黑体"/>
          <w:i w:val="0"/>
          <w:caps w:val="0"/>
          <w:color w:val="000000"/>
          <w:spacing w:val="0"/>
          <w:kern w:val="0"/>
          <w:sz w:val="32"/>
          <w:szCs w:val="32"/>
          <w:shd w:val="clear" w:color="auto" w:fill="FFFFFF"/>
          <w:lang w:val="en-US" w:eastAsia="zh-CN" w:bidi="ar"/>
        </w:rPr>
      </w:pPr>
      <w:r>
        <w:rPr>
          <w:rFonts w:hint="eastAsia" w:ascii="黑体" w:hAnsi="黑体" w:eastAsia="黑体" w:cs="黑体"/>
          <w:i w:val="0"/>
          <w:caps w:val="0"/>
          <w:color w:val="000000"/>
          <w:spacing w:val="0"/>
          <w:sz w:val="32"/>
          <w:szCs w:val="32"/>
          <w:u w:val="none"/>
          <w:shd w:val="clear" w:color="auto" w:fill="FFFFFF"/>
          <w:lang w:eastAsia="zh-CN"/>
        </w:rPr>
        <w:t>一、仙桃市</w:t>
      </w:r>
      <w:r>
        <w:rPr>
          <w:rFonts w:hint="eastAsia" w:ascii="黑体" w:hAnsi="黑体" w:eastAsia="黑体" w:cs="黑体"/>
          <w:i w:val="0"/>
          <w:caps w:val="0"/>
          <w:color w:val="000000"/>
          <w:spacing w:val="0"/>
          <w:sz w:val="32"/>
          <w:szCs w:val="32"/>
          <w:u w:val="none"/>
          <w:shd w:val="clear" w:color="auto" w:fill="FFFFFF"/>
          <w:lang w:val="en-US" w:eastAsia="zh-CN"/>
        </w:rPr>
        <w:t>红十字会</w:t>
      </w:r>
      <w:r>
        <w:rPr>
          <w:rFonts w:hint="eastAsia" w:ascii="黑体" w:hAnsi="黑体" w:eastAsia="黑体" w:cs="黑体"/>
          <w:i w:val="0"/>
          <w:caps w:val="0"/>
          <w:color w:val="000000"/>
          <w:spacing w:val="0"/>
          <w:sz w:val="32"/>
          <w:szCs w:val="32"/>
          <w:u w:val="none"/>
          <w:shd w:val="clear" w:color="auto" w:fill="FFFFFF"/>
          <w:lang w:eastAsia="zh-CN"/>
        </w:rPr>
        <w:t>职责及机构设置情况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left"/>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（一）主要职能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市红十字会主要职责：贯彻、执行《中华人民共和国红十字会法》和《中国红十字会章程》；开展全市备灾救灾准备工作；普及卫生救护和防病知识；依法参与、推动无偿献血工作;推动遗体（器官)捐献工作;开展捐献造血干细胞的宣传动员和组织工作；开展红十字青少年活动；依法开展募捐活动，依照法律法规自主处分募捐款物；参与国内外的人道主义救援工作；宣传日内瓦公约及其附加议定书、红十字与红新月运动基本原则，并依照有关规定开展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left"/>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（二）机构设置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市红十字会包括办公室（组宣部）、赈济救护部2个内设科室。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left"/>
        <w:textAlignment w:val="auto"/>
        <w:rPr>
          <w:rFonts w:hint="eastAsia" w:ascii="黑体" w:hAnsi="黑体" w:eastAsia="黑体" w:cs="黑体"/>
          <w:i w:val="0"/>
          <w:caps w:val="0"/>
          <w:color w:val="000000"/>
          <w:spacing w:val="0"/>
          <w:kern w:val="0"/>
          <w:sz w:val="32"/>
          <w:szCs w:val="32"/>
          <w:shd w:val="clear" w:color="auto" w:fill="FFFFFF"/>
          <w:lang w:val="en-US" w:eastAsia="zh-CN" w:bidi="ar"/>
        </w:rPr>
      </w:pPr>
      <w:r>
        <w:rPr>
          <w:rFonts w:hint="eastAsia" w:ascii="黑体" w:hAnsi="黑体" w:eastAsia="黑体" w:cs="黑体"/>
          <w:i w:val="0"/>
          <w:caps w:val="0"/>
          <w:color w:val="000000"/>
          <w:spacing w:val="0"/>
          <w:kern w:val="0"/>
          <w:sz w:val="32"/>
          <w:szCs w:val="32"/>
          <w:shd w:val="clear" w:color="auto" w:fill="FFFFFF"/>
          <w:lang w:val="en-US" w:eastAsia="zh-CN" w:bidi="ar"/>
        </w:rPr>
        <w:t>二、仙桃市红十字会2026年部门预算安排情况说明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left"/>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（一）</w:t>
      </w:r>
      <w:r>
        <w:rPr>
          <w:rFonts w:hint="eastAsia" w:ascii="楷体_GB2312" w:hAnsi="楷体_GB2312" w:eastAsia="楷体_GB2312" w:cs="楷体_GB2312"/>
          <w:color w:val="000000"/>
          <w:kern w:val="0"/>
          <w:sz w:val="32"/>
          <w:szCs w:val="32"/>
        </w:rPr>
        <w:t>部门预算收支情况总体说明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按照预算管理有关规定，目前部门预算的编制实行综合预算制度，全部收入和支出都反映在预算中。2026年,市红十字会收入预算为142.32万元，其中：当年财政拨款收入142.32万元</w:t>
      </w:r>
      <w:r>
        <w:rPr>
          <w:rFonts w:hint="eastAsia" w:ascii="仿宋_GB2312" w:hAnsi="仿宋_GB2312" w:eastAsia="仿宋_GB2312" w:cs="仿宋_GB2312"/>
          <w:color w:val="000000"/>
          <w:kern w:val="0"/>
          <w:sz w:val="32"/>
          <w:szCs w:val="32"/>
          <w:lang w:val="en-US" w:eastAsia="zh-CN"/>
        </w:rPr>
        <w:t>。</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相应安排支出预算142.32万元，其中：社会保障和就业支出134.43万元，住房保障支出7.89万元。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rightChars="0" w:firstLine="640" w:firstLineChars="200"/>
        <w:jc w:val="both"/>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lang w:val="en-US" w:eastAsia="zh-CN"/>
        </w:rPr>
        <w:t>二</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rPr>
        <w:t>部门预算收入情况说明</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rightChars="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红十字会2026年收入预算142.32万元</w:t>
      </w:r>
      <w:r>
        <w:rPr>
          <w:rFonts w:hint="eastAsia" w:ascii="仿宋_GB2312" w:hAnsi="仿宋_GB2312" w:eastAsia="仿宋_GB2312" w:cs="仿宋_GB2312"/>
          <w:color w:val="000000"/>
          <w:kern w:val="0"/>
          <w:sz w:val="32"/>
          <w:szCs w:val="32"/>
          <w:lang w:val="en-US" w:eastAsia="zh-CN"/>
        </w:rPr>
        <w:t>，比上年预算</w:t>
      </w:r>
      <w:bookmarkStart w:id="1" w:name="OLE_LINK1"/>
      <w:r>
        <w:rPr>
          <w:rFonts w:hint="eastAsia" w:ascii="仿宋_GB2312" w:hAnsi="仿宋_GB2312" w:eastAsia="仿宋_GB2312" w:cs="仿宋_GB2312"/>
          <w:color w:val="000000"/>
          <w:kern w:val="0"/>
          <w:sz w:val="32"/>
          <w:szCs w:val="32"/>
          <w:lang w:val="en-US" w:eastAsia="zh-CN"/>
        </w:rPr>
        <w:t>增加15.76万元</w:t>
      </w:r>
      <w:bookmarkEnd w:id="1"/>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w:t>
      </w:r>
      <w:bookmarkStart w:id="2" w:name="OLE_LINK2"/>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增加1</w:t>
      </w:r>
      <w:bookmarkStart w:id="5" w:name="_GoBack"/>
      <w:bookmarkEnd w:id="5"/>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2.45%。</w:t>
      </w:r>
      <w:bookmarkEnd w:id="2"/>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其中财政拨款收入142.32万元</w:t>
      </w:r>
      <w:r>
        <w:rPr>
          <w:rFonts w:hint="eastAsia" w:ascii="仿宋_GB2312" w:hAnsi="仿宋_GB2312" w:eastAsia="仿宋_GB2312" w:cs="仿宋_GB2312"/>
          <w:color w:val="000000"/>
          <w:kern w:val="0"/>
          <w:sz w:val="32"/>
          <w:szCs w:val="32"/>
          <w:lang w:eastAsia="zh-CN"/>
        </w:rPr>
        <w:t>，占</w:t>
      </w:r>
      <w:r>
        <w:rPr>
          <w:rFonts w:hint="eastAsia" w:ascii="仿宋_GB2312" w:hAnsi="仿宋_GB2312" w:eastAsia="仿宋_GB2312" w:cs="仿宋_GB2312"/>
          <w:color w:val="000000"/>
          <w:kern w:val="0"/>
          <w:sz w:val="32"/>
          <w:szCs w:val="32"/>
          <w:lang w:val="en-US" w:eastAsia="zh-CN"/>
        </w:rPr>
        <w:t>100%</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w:t>
      </w:r>
      <w:r>
        <w:rPr>
          <w:rFonts w:hint="eastAsia" w:ascii="楷体_GB2312" w:hAnsi="楷体_GB2312" w:eastAsia="楷体_GB2312" w:cs="楷体_GB2312"/>
          <w:color w:val="000000"/>
          <w:kern w:val="0"/>
          <w:sz w:val="32"/>
          <w:szCs w:val="32"/>
        </w:rPr>
        <w:t>三</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w:t>
      </w:r>
      <w:r>
        <w:rPr>
          <w:rFonts w:hint="eastAsia" w:ascii="楷体_GB2312" w:hAnsi="楷体_GB2312" w:eastAsia="楷体_GB2312" w:cs="楷体_GB2312"/>
          <w:color w:val="000000"/>
          <w:kern w:val="0"/>
          <w:sz w:val="32"/>
          <w:szCs w:val="32"/>
        </w:rPr>
        <w:t>部门预算支出情况说明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红十字会2026年支出预算142.32万元，</w:t>
      </w:r>
      <w:r>
        <w:rPr>
          <w:rFonts w:hint="eastAsia" w:ascii="仿宋_GB2312" w:hAnsi="仿宋_GB2312" w:eastAsia="仿宋_GB2312" w:cs="仿宋_GB2312"/>
          <w:color w:val="000000"/>
          <w:kern w:val="0"/>
          <w:sz w:val="32"/>
          <w:szCs w:val="32"/>
          <w:lang w:val="en-US" w:eastAsia="zh-CN"/>
        </w:rPr>
        <w:t>比上年预算</w:t>
      </w:r>
      <w:bookmarkStart w:id="3" w:name="OLE_LINK4"/>
      <w:r>
        <w:rPr>
          <w:rFonts w:hint="eastAsia" w:ascii="仿宋_GB2312" w:hAnsi="仿宋_GB2312" w:eastAsia="仿宋_GB2312" w:cs="仿宋_GB2312"/>
          <w:color w:val="000000"/>
          <w:kern w:val="0"/>
          <w:sz w:val="32"/>
          <w:szCs w:val="32"/>
          <w:lang w:val="en-US" w:eastAsia="zh-CN"/>
        </w:rPr>
        <w:t>增加15.76万元</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，增加12.45%。其中基本支出112.32万元，占78.92%；项目支出30万元，占21.08%。</w:t>
      </w:r>
      <w:bookmarkEnd w:id="3"/>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楷体_GB2312" w:hAnsi="楷体_GB2312" w:eastAsia="楷体_GB2312" w:cs="楷体_GB2312"/>
          <w:color w:val="000000"/>
          <w:kern w:val="0"/>
          <w:sz w:val="32"/>
          <w:szCs w:val="32"/>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w:t>
      </w:r>
      <w:r>
        <w:rPr>
          <w:rFonts w:hint="eastAsia" w:ascii="楷体_GB2312" w:hAnsi="楷体_GB2312" w:eastAsia="楷体_GB2312" w:cs="楷体_GB2312"/>
          <w:color w:val="000000"/>
          <w:kern w:val="0"/>
          <w:sz w:val="32"/>
          <w:szCs w:val="32"/>
        </w:rPr>
        <w:t>四</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w:t>
      </w:r>
      <w:r>
        <w:rPr>
          <w:rFonts w:hint="eastAsia" w:ascii="楷体_GB2312" w:hAnsi="楷体_GB2312" w:eastAsia="楷体_GB2312" w:cs="楷体_GB2312"/>
          <w:color w:val="000000"/>
          <w:kern w:val="0"/>
          <w:sz w:val="32"/>
          <w:szCs w:val="32"/>
        </w:rPr>
        <w:t>一般公共预算支出财政拨款情况说明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市</w:t>
      </w:r>
      <w:r>
        <w:rPr>
          <w:rFonts w:hint="eastAsia" w:ascii="仿宋_GB2312" w:hAnsi="仿宋_GB2312" w:eastAsia="仿宋_GB2312" w:cs="仿宋_GB2312"/>
          <w:color w:val="000000"/>
          <w:kern w:val="0"/>
          <w:sz w:val="32"/>
          <w:szCs w:val="32"/>
          <w:lang w:val="en-US" w:eastAsia="zh-CN"/>
        </w:rPr>
        <w:t>红十字会</w:t>
      </w: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一般公共预算支出预算数</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142.32</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其中基本支出112.32万元，占78.92%；项目支出30万元，占21.08%。</w:t>
      </w:r>
      <w:r>
        <w:rPr>
          <w:rFonts w:hint="eastAsia" w:ascii="仿宋_GB2312" w:hAnsi="仿宋_GB2312" w:eastAsia="仿宋_GB2312" w:cs="仿宋_GB2312"/>
          <w:color w:val="000000"/>
          <w:kern w:val="0"/>
          <w:sz w:val="32"/>
          <w:szCs w:val="32"/>
        </w:rPr>
        <w:t>具体安排情况如下：</w:t>
      </w:r>
    </w:p>
    <w:p>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一般公共服务支出（20</w:t>
      </w:r>
      <w:r>
        <w:rPr>
          <w:rFonts w:hint="eastAsia" w:ascii="仿宋_GB2312" w:hAnsi="仿宋_GB2312" w:eastAsia="仿宋_GB2312" w:cs="仿宋_GB2312"/>
          <w:color w:val="000000"/>
          <w:kern w:val="0"/>
          <w:sz w:val="32"/>
          <w:szCs w:val="32"/>
          <w:lang w:val="en-US" w:eastAsia="zh-CN"/>
        </w:rPr>
        <w:t>8</w:t>
      </w:r>
      <w:r>
        <w:rPr>
          <w:rFonts w:hint="eastAsia" w:ascii="仿宋_GB2312" w:hAnsi="仿宋_GB2312" w:eastAsia="仿宋_GB2312" w:cs="仿宋_GB2312"/>
          <w:color w:val="000000"/>
          <w:kern w:val="0"/>
          <w:sz w:val="32"/>
          <w:szCs w:val="32"/>
        </w:rPr>
        <w:t>类）</w:t>
      </w:r>
      <w:r>
        <w:rPr>
          <w:rFonts w:hint="eastAsia" w:ascii="仿宋_GB2312" w:hAnsi="仿宋_GB2312" w:eastAsia="仿宋_GB2312" w:cs="仿宋_GB2312"/>
          <w:color w:val="000000"/>
          <w:kern w:val="0"/>
          <w:sz w:val="32"/>
          <w:szCs w:val="32"/>
          <w:lang w:val="en-US" w:eastAsia="zh-CN"/>
        </w:rPr>
        <w:t>红十字事业</w:t>
      </w: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816</w:t>
      </w:r>
      <w:r>
        <w:rPr>
          <w:rFonts w:hint="eastAsia" w:ascii="仿宋_GB2312" w:hAnsi="仿宋_GB2312" w:eastAsia="仿宋_GB2312" w:cs="仿宋_GB2312"/>
          <w:color w:val="000000"/>
          <w:kern w:val="0"/>
          <w:sz w:val="32"/>
          <w:szCs w:val="32"/>
        </w:rPr>
        <w:t>款）行政运行（20</w:t>
      </w:r>
      <w:r>
        <w:rPr>
          <w:rFonts w:hint="eastAsia" w:ascii="仿宋_GB2312" w:hAnsi="仿宋_GB2312" w:eastAsia="仿宋_GB2312" w:cs="仿宋_GB2312"/>
          <w:color w:val="000000"/>
          <w:kern w:val="0"/>
          <w:sz w:val="32"/>
          <w:szCs w:val="32"/>
          <w:lang w:val="en-US" w:eastAsia="zh-CN"/>
        </w:rPr>
        <w:t>81601</w:t>
      </w:r>
      <w:r>
        <w:rPr>
          <w:rFonts w:hint="eastAsia" w:ascii="仿宋_GB2312" w:hAnsi="仿宋_GB2312" w:eastAsia="仿宋_GB2312" w:cs="仿宋_GB2312"/>
          <w:color w:val="000000"/>
          <w:kern w:val="0"/>
          <w:sz w:val="32"/>
          <w:szCs w:val="32"/>
        </w:rPr>
        <w:t>项）。</w:t>
      </w: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一般公共预算支出预算数为</w:t>
      </w:r>
      <w:r>
        <w:rPr>
          <w:rFonts w:hint="eastAsia" w:ascii="仿宋_GB2312" w:hAnsi="仿宋_GB2312" w:eastAsia="仿宋_GB2312" w:cs="仿宋_GB2312"/>
          <w:color w:val="000000"/>
          <w:kern w:val="0"/>
          <w:sz w:val="32"/>
          <w:szCs w:val="32"/>
          <w:lang w:val="en-US" w:eastAsia="zh-CN"/>
        </w:rPr>
        <w:t>112.32</w:t>
      </w:r>
      <w:r>
        <w:rPr>
          <w:rFonts w:hint="eastAsia" w:ascii="仿宋_GB2312" w:hAnsi="仿宋_GB2312" w:eastAsia="仿宋_GB2312" w:cs="仿宋_GB2312"/>
          <w:color w:val="000000"/>
          <w:kern w:val="0"/>
          <w:sz w:val="32"/>
          <w:szCs w:val="32"/>
        </w:rPr>
        <w:t>万元。主要用于：在职人员工资福利支出</w:t>
      </w:r>
      <w:r>
        <w:rPr>
          <w:rFonts w:hint="eastAsia" w:ascii="仿宋_GB2312" w:hAnsi="仿宋_GB2312" w:eastAsia="仿宋_GB2312" w:cs="仿宋_GB2312"/>
          <w:color w:val="000000"/>
          <w:kern w:val="0"/>
          <w:sz w:val="32"/>
          <w:szCs w:val="32"/>
          <w:lang w:eastAsia="zh-CN"/>
        </w:rPr>
        <w:t>、日常公用开支</w:t>
      </w:r>
      <w:r>
        <w:rPr>
          <w:rFonts w:hint="eastAsia" w:ascii="仿宋_GB2312" w:hAnsi="仿宋_GB2312" w:eastAsia="仿宋_GB2312" w:cs="仿宋_GB2312"/>
          <w:color w:val="000000"/>
          <w:kern w:val="0"/>
          <w:sz w:val="32"/>
          <w:szCs w:val="32"/>
        </w:rPr>
        <w:t>。此项支出比上年财政拨款预算数</w:t>
      </w:r>
      <w:r>
        <w:rPr>
          <w:rFonts w:hint="eastAsia" w:ascii="仿宋_GB2312" w:hAnsi="仿宋_GB2312" w:eastAsia="仿宋_GB2312" w:cs="仿宋_GB2312"/>
          <w:color w:val="000000"/>
          <w:kern w:val="0"/>
          <w:sz w:val="32"/>
          <w:szCs w:val="32"/>
          <w:lang w:val="en-US" w:eastAsia="zh-CN"/>
        </w:rPr>
        <w:t>增加21.76万元</w:t>
      </w:r>
      <w:r>
        <w:rPr>
          <w:rFonts w:hint="eastAsia" w:ascii="仿宋_GB2312" w:hAnsi="仿宋_GB2312" w:eastAsia="仿宋_GB2312" w:cs="仿宋_GB2312"/>
          <w:color w:val="000000"/>
          <w:kern w:val="0"/>
          <w:sz w:val="32"/>
          <w:szCs w:val="32"/>
        </w:rPr>
        <w:t>,主要原因：</w:t>
      </w:r>
      <w:r>
        <w:rPr>
          <w:rFonts w:hint="eastAsia" w:ascii="仿宋_GB2312" w:hAnsi="仿宋_GB2312" w:eastAsia="仿宋_GB2312" w:cs="仿宋_GB2312"/>
          <w:color w:val="000000"/>
          <w:kern w:val="0"/>
          <w:sz w:val="32"/>
          <w:szCs w:val="32"/>
          <w:lang w:val="en-US" w:eastAsia="zh-CN"/>
        </w:rPr>
        <w:t>机关人员增加</w:t>
      </w:r>
      <w:r>
        <w:rPr>
          <w:rFonts w:hint="eastAsia" w:ascii="仿宋_GB2312" w:hAnsi="仿宋_GB2312" w:eastAsia="仿宋_GB2312" w:cs="仿宋_GB2312"/>
          <w:color w:val="000000"/>
          <w:kern w:val="0"/>
          <w:sz w:val="32"/>
          <w:szCs w:val="32"/>
          <w:lang w:eastAsia="zh-CN"/>
        </w:rPr>
        <w:t>。</w:t>
      </w:r>
    </w:p>
    <w:p>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一般公共服务支出（20</w:t>
      </w:r>
      <w:r>
        <w:rPr>
          <w:rFonts w:hint="eastAsia" w:ascii="仿宋_GB2312" w:hAnsi="仿宋_GB2312" w:eastAsia="仿宋_GB2312" w:cs="仿宋_GB2312"/>
          <w:color w:val="000000"/>
          <w:kern w:val="0"/>
          <w:sz w:val="32"/>
          <w:szCs w:val="32"/>
          <w:lang w:val="en-US" w:eastAsia="zh-CN"/>
        </w:rPr>
        <w:t>8</w:t>
      </w:r>
      <w:r>
        <w:rPr>
          <w:rFonts w:hint="eastAsia" w:ascii="仿宋_GB2312" w:hAnsi="仿宋_GB2312" w:eastAsia="仿宋_GB2312" w:cs="仿宋_GB2312"/>
          <w:color w:val="000000"/>
          <w:kern w:val="0"/>
          <w:sz w:val="32"/>
          <w:szCs w:val="32"/>
        </w:rPr>
        <w:t>类）</w:t>
      </w:r>
      <w:r>
        <w:rPr>
          <w:rFonts w:hint="eastAsia" w:ascii="仿宋_GB2312" w:hAnsi="仿宋_GB2312" w:eastAsia="仿宋_GB2312" w:cs="仿宋_GB2312"/>
          <w:color w:val="000000"/>
          <w:kern w:val="0"/>
          <w:sz w:val="32"/>
          <w:szCs w:val="32"/>
          <w:lang w:val="en-US" w:eastAsia="zh-CN"/>
        </w:rPr>
        <w:t>红十字事业</w:t>
      </w: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816</w:t>
      </w:r>
      <w:r>
        <w:rPr>
          <w:rFonts w:hint="eastAsia" w:ascii="仿宋_GB2312" w:hAnsi="仿宋_GB2312" w:eastAsia="仿宋_GB2312" w:cs="仿宋_GB2312"/>
          <w:color w:val="000000"/>
          <w:kern w:val="0"/>
          <w:sz w:val="32"/>
          <w:szCs w:val="32"/>
        </w:rPr>
        <w:t>款）</w:t>
      </w:r>
      <w:r>
        <w:rPr>
          <w:rFonts w:hint="eastAsia" w:ascii="仿宋_GB2312" w:hAnsi="仿宋_GB2312" w:eastAsia="仿宋_GB2312" w:cs="仿宋_GB2312"/>
          <w:color w:val="000000"/>
          <w:kern w:val="0"/>
          <w:sz w:val="32"/>
          <w:szCs w:val="32"/>
          <w:lang w:val="en-US" w:eastAsia="zh-CN"/>
        </w:rPr>
        <w:t>其他红十字事业</w:t>
      </w:r>
      <w:r>
        <w:rPr>
          <w:rFonts w:hint="eastAsia" w:ascii="仿宋_GB2312" w:hAnsi="仿宋_GB2312" w:eastAsia="仿宋_GB2312" w:cs="仿宋_GB2312"/>
          <w:color w:val="000000"/>
          <w:kern w:val="0"/>
          <w:sz w:val="32"/>
          <w:szCs w:val="32"/>
          <w:lang w:eastAsia="zh-CN"/>
        </w:rPr>
        <w:t>支出</w:t>
      </w: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81699</w:t>
      </w:r>
      <w:r>
        <w:rPr>
          <w:rFonts w:hint="eastAsia" w:ascii="仿宋_GB2312" w:hAnsi="仿宋_GB2312" w:eastAsia="仿宋_GB2312" w:cs="仿宋_GB2312"/>
          <w:color w:val="000000"/>
          <w:kern w:val="0"/>
          <w:sz w:val="32"/>
          <w:szCs w:val="32"/>
        </w:rPr>
        <w:t>项）。</w:t>
      </w: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一般公共预算支出预算数为</w:t>
      </w:r>
      <w:r>
        <w:rPr>
          <w:rFonts w:hint="eastAsia" w:ascii="仿宋_GB2312" w:hAnsi="仿宋_GB2312" w:eastAsia="仿宋_GB2312" w:cs="仿宋_GB2312"/>
          <w:color w:val="000000"/>
          <w:kern w:val="0"/>
          <w:sz w:val="32"/>
          <w:szCs w:val="32"/>
          <w:lang w:val="en-US" w:eastAsia="zh-CN"/>
        </w:rPr>
        <w:t>30</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auto"/>
          <w:kern w:val="0"/>
          <w:sz w:val="32"/>
          <w:szCs w:val="32"/>
          <w:highlight w:val="none"/>
        </w:rPr>
        <w:t>主要用于：</w:t>
      </w:r>
      <w:r>
        <w:rPr>
          <w:rFonts w:hint="eastAsia" w:ascii="仿宋_GB2312" w:hAnsi="仿宋_GB2312" w:eastAsia="仿宋_GB2312" w:cs="仿宋_GB2312"/>
          <w:color w:val="auto"/>
          <w:kern w:val="0"/>
          <w:sz w:val="32"/>
          <w:szCs w:val="32"/>
          <w:highlight w:val="none"/>
          <w:lang w:val="en-US" w:eastAsia="zh-CN"/>
        </w:rPr>
        <w:t>红十字“三救三献”事业发展</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000000"/>
          <w:kern w:val="0"/>
          <w:sz w:val="32"/>
          <w:szCs w:val="32"/>
        </w:rPr>
        <w:t>此项支出比上年财政拨款预算数</w:t>
      </w:r>
      <w:r>
        <w:rPr>
          <w:rFonts w:hint="eastAsia" w:ascii="仿宋_GB2312" w:hAnsi="仿宋_GB2312" w:eastAsia="仿宋_GB2312" w:cs="仿宋_GB2312"/>
          <w:color w:val="000000"/>
          <w:kern w:val="0"/>
          <w:sz w:val="32"/>
          <w:szCs w:val="32"/>
          <w:lang w:val="en-US" w:eastAsia="zh-CN"/>
        </w:rPr>
        <w:t>减少4.5万元</w:t>
      </w:r>
      <w:r>
        <w:rPr>
          <w:rFonts w:hint="eastAsia" w:ascii="仿宋_GB2312" w:hAnsi="仿宋_GB2312" w:eastAsia="仿宋_GB2312" w:cs="仿宋_GB2312"/>
          <w:color w:val="000000"/>
          <w:kern w:val="0"/>
          <w:sz w:val="32"/>
          <w:szCs w:val="32"/>
        </w:rPr>
        <w:t>,主要原因：</w:t>
      </w:r>
      <w:r>
        <w:rPr>
          <w:rFonts w:hint="eastAsia" w:ascii="仿宋_GB2312" w:hAnsi="仿宋_GB2312" w:eastAsia="仿宋_GB2312" w:cs="仿宋_GB2312"/>
          <w:color w:val="000000"/>
          <w:kern w:val="0"/>
          <w:sz w:val="32"/>
          <w:szCs w:val="32"/>
          <w:lang w:val="en-US" w:eastAsia="zh-CN"/>
        </w:rPr>
        <w:t>减少项目预算拨款</w:t>
      </w:r>
      <w:r>
        <w:rPr>
          <w:rFonts w:hint="eastAsia" w:ascii="仿宋_GB2312" w:hAnsi="仿宋_GB2312" w:eastAsia="仿宋_GB2312" w:cs="仿宋_GB2312"/>
          <w:color w:val="000000"/>
          <w:kern w:val="0"/>
          <w:sz w:val="32"/>
          <w:szCs w:val="32"/>
          <w:lang w:eastAsia="zh-CN"/>
        </w:rPr>
        <w:t>。</w:t>
      </w:r>
    </w:p>
    <w:p>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社会保障和就业支出（208类）行政事业单位</w:t>
      </w:r>
      <w:r>
        <w:rPr>
          <w:rFonts w:hint="eastAsia" w:ascii="仿宋_GB2312" w:hAnsi="仿宋_GB2312" w:eastAsia="仿宋_GB2312" w:cs="仿宋_GB2312"/>
          <w:color w:val="000000"/>
          <w:kern w:val="0"/>
          <w:sz w:val="32"/>
          <w:szCs w:val="32"/>
          <w:lang w:val="en-US" w:eastAsia="zh-CN"/>
        </w:rPr>
        <w:t>养老支出</w:t>
      </w:r>
      <w:r>
        <w:rPr>
          <w:rFonts w:hint="eastAsia" w:ascii="仿宋_GB2312" w:hAnsi="仿宋_GB2312" w:eastAsia="仿宋_GB2312" w:cs="仿宋_GB2312"/>
          <w:color w:val="000000"/>
          <w:kern w:val="0"/>
          <w:sz w:val="32"/>
          <w:szCs w:val="32"/>
        </w:rPr>
        <w:t>（20805款）机关事业单位基本养老保险缴费支出（2080505项）</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机关事业单位职业年金缴费支出（2080506项）</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一般公共预算支出预算数为</w:t>
      </w:r>
      <w:r>
        <w:rPr>
          <w:rFonts w:hint="eastAsia" w:ascii="仿宋_GB2312" w:hAnsi="仿宋_GB2312" w:eastAsia="仿宋_GB2312" w:cs="仿宋_GB2312"/>
          <w:color w:val="000000"/>
          <w:kern w:val="0"/>
          <w:sz w:val="32"/>
          <w:szCs w:val="32"/>
          <w:lang w:val="en-US" w:eastAsia="zh-CN"/>
        </w:rPr>
        <w:t>15.96</w:t>
      </w:r>
      <w:r>
        <w:rPr>
          <w:rFonts w:hint="eastAsia" w:ascii="仿宋_GB2312" w:hAnsi="仿宋_GB2312" w:eastAsia="仿宋_GB2312" w:cs="仿宋_GB2312"/>
          <w:color w:val="000000"/>
          <w:kern w:val="0"/>
          <w:sz w:val="32"/>
          <w:szCs w:val="32"/>
        </w:rPr>
        <w:t>万元。主要用于：机关事业单位基本养老保险</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职业年金</w:t>
      </w:r>
      <w:r>
        <w:rPr>
          <w:rFonts w:hint="eastAsia" w:ascii="仿宋_GB2312" w:hAnsi="仿宋_GB2312" w:eastAsia="仿宋_GB2312" w:cs="仿宋_GB2312"/>
          <w:color w:val="000000"/>
          <w:kern w:val="0"/>
          <w:sz w:val="32"/>
          <w:szCs w:val="32"/>
        </w:rPr>
        <w:t>缴费支出。此项支出比上年财政拨款预算数</w:t>
      </w:r>
      <w:r>
        <w:rPr>
          <w:rFonts w:hint="eastAsia" w:ascii="仿宋_GB2312" w:hAnsi="仿宋_GB2312" w:eastAsia="仿宋_GB2312" w:cs="仿宋_GB2312"/>
          <w:color w:val="000000"/>
          <w:kern w:val="0"/>
          <w:sz w:val="32"/>
          <w:szCs w:val="32"/>
          <w:lang w:val="en-US" w:eastAsia="zh-CN"/>
        </w:rPr>
        <w:t>增加3.73万元</w:t>
      </w:r>
      <w:r>
        <w:rPr>
          <w:rFonts w:hint="eastAsia" w:ascii="仿宋_GB2312" w:hAnsi="仿宋_GB2312" w:eastAsia="仿宋_GB2312" w:cs="仿宋_GB2312"/>
          <w:color w:val="000000"/>
          <w:kern w:val="0"/>
          <w:sz w:val="32"/>
          <w:szCs w:val="32"/>
        </w:rPr>
        <w:t>,主要原因：</w:t>
      </w:r>
      <w:r>
        <w:rPr>
          <w:rFonts w:hint="eastAsia" w:ascii="仿宋_GB2312" w:hAnsi="仿宋_GB2312" w:eastAsia="仿宋_GB2312" w:cs="仿宋_GB2312"/>
          <w:color w:val="000000"/>
          <w:kern w:val="0"/>
          <w:sz w:val="32"/>
          <w:szCs w:val="32"/>
          <w:lang w:val="en-US" w:eastAsia="zh-CN"/>
        </w:rPr>
        <w:t>人员增加，</w:t>
      </w:r>
      <w:r>
        <w:rPr>
          <w:rFonts w:hint="eastAsia" w:ascii="仿宋_GB2312" w:hAnsi="仿宋_GB2312" w:eastAsia="仿宋_GB2312" w:cs="仿宋_GB2312"/>
          <w:color w:val="000000"/>
          <w:kern w:val="0"/>
          <w:sz w:val="32"/>
          <w:szCs w:val="32"/>
          <w:lang w:eastAsia="zh-CN"/>
        </w:rPr>
        <w:t>缴费基数调整</w:t>
      </w:r>
      <w:r>
        <w:rPr>
          <w:rFonts w:hint="eastAsia" w:ascii="仿宋_GB2312" w:hAnsi="仿宋_GB2312" w:eastAsia="仿宋_GB2312" w:cs="仿宋_GB2312"/>
          <w:color w:val="000000"/>
          <w:kern w:val="0"/>
          <w:sz w:val="32"/>
          <w:szCs w:val="32"/>
        </w:rPr>
        <w:t>。</w:t>
      </w:r>
    </w:p>
    <w:p>
      <w:pPr>
        <w:keepNext w:val="0"/>
        <w:keepLines w:val="0"/>
        <w:pageBreakBefore w:val="0"/>
        <w:widowControl/>
        <w:numPr>
          <w:ilvl w:val="0"/>
          <w:numId w:val="2"/>
        </w:numPr>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住房保障支出（221类）住房改革支出（22102款）住房公积金（2210201项）。</w:t>
      </w: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一般公共预算支出预算数为</w:t>
      </w:r>
      <w:r>
        <w:rPr>
          <w:rFonts w:hint="eastAsia" w:ascii="仿宋_GB2312" w:hAnsi="仿宋_GB2312" w:eastAsia="仿宋_GB2312" w:cs="仿宋_GB2312"/>
          <w:color w:val="000000"/>
          <w:kern w:val="0"/>
          <w:sz w:val="32"/>
          <w:szCs w:val="32"/>
          <w:lang w:val="en-US" w:eastAsia="zh-CN"/>
        </w:rPr>
        <w:t>7.89</w:t>
      </w:r>
      <w:r>
        <w:rPr>
          <w:rFonts w:hint="eastAsia" w:ascii="仿宋_GB2312" w:hAnsi="仿宋_GB2312" w:eastAsia="仿宋_GB2312" w:cs="仿宋_GB2312"/>
          <w:color w:val="000000"/>
          <w:kern w:val="0"/>
          <w:sz w:val="32"/>
          <w:szCs w:val="32"/>
        </w:rPr>
        <w:t>万元。主要用于：在职职工住房公积金单位部分支出。此项支出比上年财政拨款预算数</w:t>
      </w:r>
      <w:r>
        <w:rPr>
          <w:rFonts w:hint="eastAsia" w:ascii="仿宋_GB2312" w:hAnsi="仿宋_GB2312" w:eastAsia="仿宋_GB2312" w:cs="仿宋_GB2312"/>
          <w:color w:val="000000"/>
          <w:kern w:val="0"/>
          <w:sz w:val="32"/>
          <w:szCs w:val="32"/>
          <w:lang w:val="en-US" w:eastAsia="zh-CN"/>
        </w:rPr>
        <w:t>增加1.51万元</w:t>
      </w:r>
      <w:r>
        <w:rPr>
          <w:rFonts w:hint="eastAsia" w:ascii="仿宋_GB2312" w:hAnsi="仿宋_GB2312" w:eastAsia="仿宋_GB2312" w:cs="仿宋_GB2312"/>
          <w:color w:val="000000"/>
          <w:kern w:val="0"/>
          <w:sz w:val="32"/>
          <w:szCs w:val="32"/>
        </w:rPr>
        <w:t>,主要原因：</w:t>
      </w:r>
      <w:r>
        <w:rPr>
          <w:rFonts w:hint="eastAsia" w:ascii="仿宋_GB2312" w:hAnsi="仿宋_GB2312" w:eastAsia="仿宋_GB2312" w:cs="仿宋_GB2312"/>
          <w:color w:val="000000"/>
          <w:kern w:val="0"/>
          <w:sz w:val="32"/>
          <w:szCs w:val="32"/>
          <w:lang w:val="en-US" w:eastAsia="zh-CN"/>
        </w:rPr>
        <w:t>人员增加</w:t>
      </w:r>
      <w:r>
        <w:rPr>
          <w:rFonts w:hint="eastAsia" w:ascii="仿宋_GB2312" w:hAnsi="仿宋_GB2312" w:eastAsia="仿宋_GB2312" w:cs="仿宋_GB2312"/>
          <w:color w:val="000000"/>
          <w:kern w:val="0"/>
          <w:sz w:val="32"/>
          <w:szCs w:val="32"/>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right="0" w:rightChars="0" w:firstLine="640" w:firstLineChars="200"/>
        <w:jc w:val="left"/>
        <w:textAlignment w:val="auto"/>
        <w:outlineLvl w:val="9"/>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rPr>
        <w:t>五</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rPr>
        <w:t>一般公共预算基本支出情况说明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一般公共预算基本支</w:t>
      </w:r>
      <w:r>
        <w:rPr>
          <w:rFonts w:hint="eastAsia" w:ascii="仿宋_GB2312" w:hAnsi="仿宋_GB2312" w:eastAsia="仿宋_GB2312" w:cs="仿宋_GB2312"/>
          <w:color w:val="000000"/>
          <w:kern w:val="0"/>
          <w:sz w:val="32"/>
          <w:szCs w:val="32"/>
          <w:lang w:val="en-US" w:eastAsia="zh-CN"/>
        </w:rPr>
        <w:t>出112.32</w:t>
      </w:r>
      <w:r>
        <w:rPr>
          <w:rFonts w:hint="eastAsia" w:ascii="仿宋_GB2312" w:hAnsi="仿宋_GB2312" w:eastAsia="仿宋_GB2312" w:cs="仿宋_GB2312"/>
          <w:color w:val="000000"/>
          <w:kern w:val="0"/>
          <w:sz w:val="32"/>
          <w:szCs w:val="32"/>
        </w:rPr>
        <w:t>万元，其中人员经费</w:t>
      </w:r>
      <w:r>
        <w:rPr>
          <w:rFonts w:hint="eastAsia" w:ascii="仿宋_GB2312" w:hAnsi="仿宋_GB2312" w:eastAsia="仿宋_GB2312" w:cs="仿宋_GB2312"/>
          <w:color w:val="000000"/>
          <w:kern w:val="0"/>
          <w:sz w:val="32"/>
          <w:szCs w:val="32"/>
          <w:lang w:val="en-US" w:eastAsia="zh-CN"/>
        </w:rPr>
        <w:t>95.06</w:t>
      </w:r>
      <w:r>
        <w:rPr>
          <w:rFonts w:hint="eastAsia" w:ascii="仿宋_GB2312" w:hAnsi="仿宋_GB2312" w:eastAsia="仿宋_GB2312" w:cs="仿宋_GB2312"/>
          <w:color w:val="000000"/>
          <w:kern w:val="0"/>
          <w:sz w:val="32"/>
          <w:szCs w:val="32"/>
        </w:rPr>
        <w:t>万元,日常公用经费</w:t>
      </w:r>
      <w:r>
        <w:rPr>
          <w:rFonts w:hint="eastAsia" w:ascii="仿宋_GB2312" w:hAnsi="仿宋_GB2312" w:eastAsia="仿宋_GB2312" w:cs="仿宋_GB2312"/>
          <w:color w:val="000000"/>
          <w:kern w:val="0"/>
          <w:sz w:val="32"/>
          <w:szCs w:val="32"/>
          <w:lang w:val="en-US" w:eastAsia="zh-CN"/>
        </w:rPr>
        <w:t>17.26</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一般公共预算基本支出预算数比上年财政拨款预算</w:t>
      </w:r>
      <w:r>
        <w:rPr>
          <w:rFonts w:hint="eastAsia" w:ascii="仿宋_GB2312" w:hAnsi="仿宋_GB2312" w:eastAsia="仿宋_GB2312" w:cs="仿宋_GB2312"/>
          <w:color w:val="000000"/>
          <w:kern w:val="0"/>
          <w:sz w:val="32"/>
          <w:szCs w:val="32"/>
          <w:lang w:val="en-US" w:eastAsia="zh-CN"/>
        </w:rPr>
        <w:t>增加21.76万元</w:t>
      </w:r>
      <w:r>
        <w:rPr>
          <w:rFonts w:hint="eastAsia" w:ascii="仿宋_GB2312" w:hAnsi="仿宋_GB2312" w:eastAsia="仿宋_GB2312" w:cs="仿宋_GB2312"/>
          <w:color w:val="000000"/>
          <w:kern w:val="0"/>
          <w:sz w:val="32"/>
          <w:szCs w:val="32"/>
        </w:rPr>
        <w:t>,主要原因：</w:t>
      </w:r>
      <w:r>
        <w:rPr>
          <w:rFonts w:hint="eastAsia" w:ascii="仿宋_GB2312" w:hAnsi="仿宋_GB2312" w:eastAsia="仿宋_GB2312" w:cs="仿宋_GB2312"/>
          <w:color w:val="000000"/>
          <w:kern w:val="0"/>
          <w:sz w:val="32"/>
          <w:szCs w:val="32"/>
          <w:lang w:val="en-US" w:eastAsia="zh-CN"/>
        </w:rPr>
        <w:t>人员增加</w:t>
      </w:r>
      <w:r>
        <w:rPr>
          <w:rFonts w:hint="eastAsia" w:ascii="仿宋_GB2312" w:hAnsi="仿宋_GB2312" w:eastAsia="仿宋_GB2312" w:cs="仿宋_GB2312"/>
          <w:color w:val="000000"/>
          <w:kern w:val="0"/>
          <w:sz w:val="32"/>
          <w:szCs w:val="32"/>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20" w:lineRule="exact"/>
        <w:ind w:right="0" w:rightChars="0" w:firstLine="640" w:firstLineChars="200"/>
        <w:jc w:val="left"/>
        <w:textAlignment w:val="auto"/>
        <w:outlineLvl w:val="9"/>
        <w:rPr>
          <w:rFonts w:hint="eastAsia" w:ascii="楷体_GB2312" w:hAnsi="楷体_GB2312" w:eastAsia="楷体_GB2312" w:cs="楷体_GB2312"/>
          <w:color w:val="000000"/>
          <w:kern w:val="0"/>
          <w:sz w:val="32"/>
          <w:szCs w:val="32"/>
          <w:lang w:val="en-US" w:eastAsia="zh-CN"/>
        </w:rPr>
      </w:pPr>
      <w:r>
        <w:rPr>
          <w:rFonts w:hint="eastAsia" w:ascii="楷体_GB2312" w:hAnsi="楷体_GB2312" w:eastAsia="楷体_GB2312" w:cs="楷体_GB2312"/>
          <w:color w:val="000000"/>
          <w:kern w:val="0"/>
          <w:sz w:val="32"/>
          <w:szCs w:val="32"/>
          <w:lang w:val="en-US" w:eastAsia="zh-CN"/>
        </w:rPr>
        <w:t>（六）政府性基金预算收入及增减变化情况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2026年度政府性基金预算收入0万元，无相关增减变化情况。</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rPr>
        <w:t>七</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rPr>
        <w:t>财政拨款</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rPr>
        <w:t>三公</w:t>
      </w:r>
      <w:r>
        <w:rPr>
          <w:rFonts w:hint="eastAsia" w:ascii="楷体_GB2312" w:hAnsi="楷体_GB2312" w:eastAsia="楷体_GB2312" w:cs="楷体_GB2312"/>
          <w:color w:val="000000"/>
          <w:kern w:val="0"/>
          <w:sz w:val="32"/>
          <w:szCs w:val="32"/>
          <w:lang w:eastAsia="zh-CN"/>
        </w:rPr>
        <w:t>”</w:t>
      </w:r>
      <w:r>
        <w:rPr>
          <w:rFonts w:hint="eastAsia" w:ascii="楷体_GB2312" w:hAnsi="楷体_GB2312" w:eastAsia="楷体_GB2312" w:cs="楷体_GB2312"/>
          <w:color w:val="000000"/>
          <w:kern w:val="0"/>
          <w:sz w:val="32"/>
          <w:szCs w:val="32"/>
        </w:rPr>
        <w:t>经费预算情况说明</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2026年</w:t>
      </w:r>
      <w:r>
        <w:rPr>
          <w:rFonts w:hint="eastAsia" w:ascii="仿宋_GB2312" w:hAnsi="仿宋_GB2312" w:eastAsia="仿宋_GB2312" w:cs="仿宋_GB2312"/>
          <w:color w:val="000000"/>
          <w:kern w:val="0"/>
          <w:sz w:val="32"/>
          <w:szCs w:val="32"/>
        </w:rPr>
        <w:t>“三公”经费财政拨款预算数为</w:t>
      </w:r>
      <w:r>
        <w:rPr>
          <w:rFonts w:hint="eastAsia" w:ascii="仿宋_GB2312" w:hAnsi="仿宋_GB2312" w:eastAsia="仿宋_GB2312" w:cs="仿宋_GB2312"/>
          <w:color w:val="000000"/>
          <w:kern w:val="0"/>
          <w:sz w:val="32"/>
          <w:szCs w:val="32"/>
          <w:lang w:val="en-US" w:eastAsia="zh-CN"/>
        </w:rPr>
        <w:t>3.44</w:t>
      </w:r>
      <w:r>
        <w:rPr>
          <w:rFonts w:hint="eastAsia" w:ascii="仿宋_GB2312" w:hAnsi="仿宋_GB2312" w:eastAsia="仿宋_GB2312" w:cs="仿宋_GB2312"/>
          <w:color w:val="000000"/>
          <w:kern w:val="0"/>
          <w:sz w:val="32"/>
          <w:szCs w:val="32"/>
        </w:rPr>
        <w:t>万元，其中：因公出国（境）经费</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万元，公务接待费</w:t>
      </w:r>
      <w:r>
        <w:rPr>
          <w:rFonts w:hint="eastAsia" w:ascii="仿宋_GB2312" w:hAnsi="仿宋_GB2312" w:eastAsia="仿宋_GB2312" w:cs="仿宋_GB2312"/>
          <w:color w:val="000000"/>
          <w:kern w:val="0"/>
          <w:sz w:val="32"/>
          <w:szCs w:val="32"/>
          <w:lang w:val="en-US" w:eastAsia="zh-CN"/>
        </w:rPr>
        <w:t>0.24</w:t>
      </w:r>
      <w:r>
        <w:rPr>
          <w:rFonts w:hint="eastAsia" w:ascii="仿宋_GB2312" w:hAnsi="仿宋_GB2312" w:eastAsia="仿宋_GB2312" w:cs="仿宋_GB2312"/>
          <w:color w:val="000000"/>
          <w:kern w:val="0"/>
          <w:sz w:val="32"/>
          <w:szCs w:val="32"/>
        </w:rPr>
        <w:t>万元，公务用车购置及运行维护费</w:t>
      </w:r>
      <w:r>
        <w:rPr>
          <w:rFonts w:hint="eastAsia" w:ascii="仿宋_GB2312" w:hAnsi="仿宋_GB2312" w:eastAsia="仿宋_GB2312" w:cs="仿宋_GB2312"/>
          <w:color w:val="000000"/>
          <w:kern w:val="0"/>
          <w:sz w:val="32"/>
          <w:szCs w:val="32"/>
          <w:lang w:val="en-US" w:eastAsia="zh-CN"/>
        </w:rPr>
        <w:t>3.20</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与上年</w:t>
      </w:r>
      <w:bookmarkStart w:id="4" w:name="OLE_LINK5"/>
      <w:r>
        <w:rPr>
          <w:rFonts w:hint="eastAsia" w:ascii="仿宋_GB2312" w:hAnsi="仿宋_GB2312" w:eastAsia="仿宋_GB2312" w:cs="仿宋_GB2312"/>
          <w:color w:val="000000"/>
          <w:kern w:val="0"/>
          <w:sz w:val="32"/>
          <w:szCs w:val="32"/>
        </w:rPr>
        <w:t>相比支出</w:t>
      </w:r>
      <w:bookmarkEnd w:id="4"/>
      <w:r>
        <w:rPr>
          <w:rFonts w:hint="eastAsia" w:ascii="仿宋_GB2312" w:hAnsi="仿宋_GB2312" w:eastAsia="仿宋_GB2312" w:cs="仿宋_GB2312"/>
          <w:color w:val="000000"/>
          <w:kern w:val="0"/>
          <w:sz w:val="32"/>
          <w:szCs w:val="32"/>
          <w:lang w:val="en-US" w:eastAsia="zh-CN"/>
        </w:rPr>
        <w:t>增加1万元</w:t>
      </w:r>
      <w:r>
        <w:rPr>
          <w:rFonts w:hint="eastAsia" w:ascii="仿宋_GB2312" w:hAnsi="仿宋_GB2312" w:eastAsia="仿宋_GB2312" w:cs="仿宋_GB2312"/>
          <w:color w:val="000000"/>
          <w:kern w:val="0"/>
          <w:sz w:val="32"/>
          <w:szCs w:val="32"/>
        </w:rPr>
        <w:t>。具体情况如下：</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 xml:space="preserve">1、因公出国（境）经费 </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2026年预算安排0万元。</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2、公务接待费</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2026年预算安排0.24万元。主要用于上级来访、省内同行交叉学习、同级调研等方面的接待活动。与上年</w:t>
      </w:r>
      <w:r>
        <w:rPr>
          <w:rFonts w:hint="eastAsia" w:ascii="仿宋_GB2312" w:hAnsi="仿宋_GB2312" w:eastAsia="仿宋_GB2312" w:cs="仿宋_GB2312"/>
          <w:color w:val="000000"/>
          <w:kern w:val="0"/>
          <w:sz w:val="32"/>
          <w:szCs w:val="32"/>
        </w:rPr>
        <w:t>相比支出</w:t>
      </w:r>
      <w:r>
        <w:rPr>
          <w:rFonts w:hint="eastAsia" w:ascii="仿宋_GB2312" w:hAnsi="仿宋_GB2312" w:eastAsia="仿宋_GB2312" w:cs="仿宋_GB2312"/>
          <w:color w:val="000000"/>
          <w:kern w:val="0"/>
          <w:sz w:val="32"/>
          <w:szCs w:val="32"/>
          <w:lang w:val="en-US" w:eastAsia="zh-CN"/>
        </w:rPr>
        <w:t>增加0.05万元。</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3、公务用车购置及运行维护费</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left"/>
        <w:textAlignment w:val="auto"/>
        <w:outlineLvl w:val="9"/>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color w:val="000000"/>
          <w:kern w:val="0"/>
          <w:sz w:val="32"/>
          <w:szCs w:val="32"/>
          <w:lang w:val="en-US" w:eastAsia="zh-CN"/>
        </w:rPr>
        <w:t>2026年预算安排3.2万元，其中：公务用车运行费3.2万元，主要用于公务用车燃油、维修、保</w:t>
      </w:r>
      <w:r>
        <w:rPr>
          <w:rFonts w:hint="eastAsia" w:ascii="仿宋_GB2312" w:hAnsi="仿宋_GB2312" w:eastAsia="仿宋_GB2312" w:cs="仿宋_GB2312"/>
          <w:color w:val="000000"/>
          <w:kern w:val="0"/>
          <w:sz w:val="32"/>
          <w:szCs w:val="32"/>
        </w:rPr>
        <w:t>险等方面支出</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与上年相比支出</w:t>
      </w:r>
      <w:r>
        <w:rPr>
          <w:rFonts w:hint="eastAsia" w:ascii="仿宋_GB2312" w:hAnsi="仿宋_GB2312" w:eastAsia="仿宋_GB2312" w:cs="仿宋_GB2312"/>
          <w:color w:val="000000"/>
          <w:kern w:val="0"/>
          <w:sz w:val="32"/>
          <w:szCs w:val="32"/>
          <w:lang w:val="en-US" w:eastAsia="zh-CN"/>
        </w:rPr>
        <w:t>增加0.95万元</w:t>
      </w:r>
      <w:r>
        <w:rPr>
          <w:rFonts w:hint="eastAsia" w:ascii="仿宋_GB2312" w:hAnsi="仿宋_GB2312" w:eastAsia="仿宋_GB2312" w:cs="仿宋_GB2312"/>
          <w:color w:val="000000"/>
          <w:kern w:val="0"/>
          <w:sz w:val="32"/>
          <w:szCs w:val="32"/>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（八）机关运行经费安排及增减变化情况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color w:val="000000"/>
          <w:sz w:val="32"/>
          <w:szCs w:val="32"/>
          <w:shd w:val="clear" w:color="auto" w:fill="FFFFFF"/>
          <w:lang w:val="en-US" w:eastAsia="zh-CN" w:bidi="ar"/>
        </w:rPr>
        <w:t>2026年机关运行经费预算支出17.26万元。主要用于保障机关正常运转的支出，其中：办公费1.2万元、印刷费0.12万元、邮电费0.7万元、差旅费1.56万元、会议费0.45万元、公务接待费0.24万元、培训费0.68万元、工会经费0.9万元、维护费0.42万元、公务用车运行维护费3.2万元、其他交通费用4.43万元、其他商品和服务支出2.73万元。机关运行经费预算支出</w:t>
      </w:r>
      <w:r>
        <w:rPr>
          <w:rFonts w:hint="eastAsia" w:ascii="仿宋_GB2312" w:hAnsi="仿宋_GB2312" w:eastAsia="仿宋_GB2312" w:cs="仿宋_GB2312"/>
          <w:color w:val="000000"/>
          <w:kern w:val="0"/>
          <w:sz w:val="32"/>
          <w:szCs w:val="32"/>
        </w:rPr>
        <w:t>比上年财政拨款预算数</w:t>
      </w:r>
      <w:r>
        <w:rPr>
          <w:rFonts w:hint="eastAsia" w:ascii="仿宋_GB2312" w:hAnsi="仿宋_GB2312" w:eastAsia="仿宋_GB2312" w:cs="仿宋_GB2312"/>
          <w:color w:val="000000"/>
          <w:kern w:val="0"/>
          <w:sz w:val="32"/>
          <w:szCs w:val="32"/>
          <w:lang w:val="en-US" w:eastAsia="zh-CN"/>
        </w:rPr>
        <w:t>增加1.57万元</w:t>
      </w:r>
      <w:r>
        <w:rPr>
          <w:rFonts w:hint="eastAsia" w:ascii="仿宋_GB2312" w:hAnsi="仿宋_GB2312" w:eastAsia="仿宋_GB2312" w:cs="仿宋_GB2312"/>
          <w:color w:val="000000"/>
          <w:kern w:val="0"/>
          <w:sz w:val="32"/>
          <w:szCs w:val="32"/>
        </w:rPr>
        <w:t>,主要原因：</w:t>
      </w:r>
      <w:r>
        <w:rPr>
          <w:rFonts w:hint="eastAsia" w:ascii="仿宋_GB2312" w:hAnsi="仿宋_GB2312" w:eastAsia="仿宋_GB2312" w:cs="仿宋_GB2312"/>
          <w:color w:val="000000"/>
          <w:kern w:val="0"/>
          <w:sz w:val="32"/>
          <w:szCs w:val="32"/>
          <w:lang w:val="en-US" w:eastAsia="zh-CN"/>
        </w:rPr>
        <w:t>机关人员增加</w:t>
      </w:r>
      <w:r>
        <w:rPr>
          <w:rFonts w:hint="eastAsia" w:ascii="仿宋_GB2312" w:hAnsi="仿宋_GB2312" w:eastAsia="仿宋_GB2312" w:cs="仿宋_GB2312"/>
          <w:color w:val="000000"/>
          <w:kern w:val="0"/>
          <w:sz w:val="32"/>
          <w:szCs w:val="32"/>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（九）政府采购预算安排及增减变化情况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highlight w:val="none"/>
          <w:shd w:val="clear" w:color="auto" w:fill="FFFFFF"/>
          <w:lang w:val="en-US" w:eastAsia="zh-CN" w:bidi="ar"/>
        </w:rPr>
        <w:t>2026年未安排政府采购预算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（十）国有资产占有及增减变化情况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highlight w:val="none"/>
          <w:shd w:val="clear" w:color="auto" w:fill="FFFFFF"/>
          <w:lang w:val="en-US" w:eastAsia="zh-CN" w:bidi="ar"/>
        </w:rPr>
        <w:t>我会现有固定资产5.22万元，其中通用设备4.17万元，家具/用具/装具1.05万元，市红十字会办公场所、部分办公设备为借用市卫健委所属进行办公。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黑体" w:hAnsi="黑体" w:eastAsia="黑体" w:cs="黑体"/>
          <w:i w:val="0"/>
          <w:caps w:val="0"/>
          <w:color w:val="000000"/>
          <w:spacing w:val="0"/>
          <w:kern w:val="0"/>
          <w:sz w:val="32"/>
          <w:szCs w:val="32"/>
          <w:shd w:val="clear" w:color="auto" w:fill="FFFFFF"/>
          <w:lang w:val="en-US" w:eastAsia="zh-CN" w:bidi="ar"/>
        </w:rPr>
      </w:pPr>
      <w:r>
        <w:rPr>
          <w:rFonts w:hint="eastAsia" w:ascii="黑体" w:hAnsi="黑体" w:eastAsia="黑体" w:cs="黑体"/>
          <w:i w:val="0"/>
          <w:caps w:val="0"/>
          <w:color w:val="000000"/>
          <w:spacing w:val="0"/>
          <w:kern w:val="0"/>
          <w:sz w:val="32"/>
          <w:szCs w:val="32"/>
          <w:shd w:val="clear" w:color="auto" w:fill="FFFFFF"/>
          <w:lang w:val="en-US" w:eastAsia="zh-CN" w:bidi="ar"/>
        </w:rPr>
        <w:t>三、仙桃市红十字会2026年预算绩效情况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（一）预算绩效管理工作开展情况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为进一步贯彻《预算法》和《仙桃市预算绩效评价管理办法》精神，以建立“预算编制有目标、预算执行有监控、预算完成有评价、评价结果有反馈、反馈结果有应用”的预算绩效管理体系为目的，我会持续推进绩效目标编审、绩效跟踪、绩效评价、评价结果反馈和应用、评价结果信息公开等各项工作，全面加强预算绩效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right="0" w:firstLine="640" w:firstLineChars="200"/>
        <w:jc w:val="both"/>
        <w:textAlignment w:val="auto"/>
        <w:rPr>
          <w:rFonts w:hint="eastAsia" w:ascii="楷体_GB2312" w:hAnsi="楷体_GB2312" w:eastAsia="楷体_GB2312" w:cs="楷体_GB2312"/>
          <w:i w:val="0"/>
          <w:caps w:val="0"/>
          <w:color w:val="000000"/>
          <w:spacing w:val="0"/>
          <w:kern w:val="0"/>
          <w:sz w:val="32"/>
          <w:szCs w:val="32"/>
          <w:shd w:val="clear" w:color="auto" w:fill="FFFFFF"/>
          <w:lang w:val="en-US" w:eastAsia="zh-CN" w:bidi="ar"/>
        </w:rPr>
      </w:pPr>
      <w:r>
        <w:rPr>
          <w:rFonts w:hint="eastAsia" w:ascii="楷体_GB2312" w:hAnsi="楷体_GB2312" w:eastAsia="楷体_GB2312" w:cs="楷体_GB2312"/>
          <w:i w:val="0"/>
          <w:caps w:val="0"/>
          <w:color w:val="000000"/>
          <w:spacing w:val="0"/>
          <w:kern w:val="0"/>
          <w:sz w:val="32"/>
          <w:szCs w:val="32"/>
          <w:shd w:val="clear" w:color="auto" w:fill="FFFFFF"/>
          <w:lang w:val="en-US" w:eastAsia="zh-CN" w:bidi="ar"/>
        </w:rPr>
        <w:t>（二）重点项目绩效目标</w:t>
      </w:r>
    </w:p>
    <w:p>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shd w:val="clear" w:color="auto" w:fill="FFFFFF"/>
          <w:lang w:val="en-US" w:eastAsia="zh-CN" w:bidi="ar"/>
        </w:rPr>
      </w:pPr>
      <w:r>
        <w:rPr>
          <w:rFonts w:hint="eastAsia" w:ascii="仿宋_GB2312" w:hAnsi="仿宋_GB2312" w:eastAsia="仿宋_GB2312" w:cs="仿宋_GB2312"/>
          <w:color w:val="000000"/>
          <w:sz w:val="32"/>
          <w:szCs w:val="32"/>
          <w:shd w:val="clear" w:color="auto" w:fill="FFFFFF"/>
          <w:lang w:val="en-US" w:eastAsia="zh-CN" w:bidi="ar"/>
        </w:rPr>
        <w:t>2026年市红十字会无重点项目预算。</w:t>
      </w:r>
    </w:p>
    <w:p>
      <w:pPr>
        <w:keepNext w:val="0"/>
        <w:keepLines w:val="0"/>
        <w:pageBreakBefore w:val="0"/>
        <w:kinsoku/>
        <w:wordWrap/>
        <w:overflowPunct/>
        <w:topLinePunct w:val="0"/>
        <w:autoSpaceDE/>
        <w:autoSpaceDN/>
        <w:bidi w:val="0"/>
        <w:adjustRightInd w:val="0"/>
        <w:snapToGrid w:val="0"/>
        <w:spacing w:line="520" w:lineRule="exact"/>
        <w:ind w:firstLine="640" w:firstLineChars="200"/>
        <w:textAlignment w:val="auto"/>
        <w:rPr>
          <w:rFonts w:hint="eastAsia" w:ascii="黑体" w:hAnsi="黑体" w:eastAsia="黑体" w:cs="黑体"/>
          <w:i w:val="0"/>
          <w:caps w:val="0"/>
          <w:color w:val="000000"/>
          <w:spacing w:val="0"/>
          <w:sz w:val="32"/>
          <w:szCs w:val="32"/>
          <w:u w:val="none"/>
          <w:shd w:val="clear" w:color="auto" w:fill="FFFFFF"/>
          <w:lang w:val="en-US" w:eastAsia="zh-CN"/>
        </w:rPr>
      </w:pPr>
    </w:p>
    <w:p>
      <w:pPr>
        <w:keepNext w:val="0"/>
        <w:keepLines w:val="0"/>
        <w:pageBreakBefore w:val="0"/>
        <w:kinsoku/>
        <w:wordWrap/>
        <w:overflowPunct/>
        <w:topLinePunct w:val="0"/>
        <w:autoSpaceDE/>
        <w:autoSpaceDN/>
        <w:bidi w:val="0"/>
        <w:adjustRightInd w:val="0"/>
        <w:snapToGrid w:val="0"/>
        <w:spacing w:line="520" w:lineRule="exact"/>
        <w:ind w:firstLine="640" w:firstLineChars="200"/>
        <w:textAlignment w:val="auto"/>
        <w:rPr>
          <w:rFonts w:hint="eastAsia" w:ascii="黑体" w:hAnsi="黑体" w:eastAsia="黑体" w:cs="黑体"/>
          <w:i w:val="0"/>
          <w:caps w:val="0"/>
          <w:color w:val="000000"/>
          <w:spacing w:val="0"/>
          <w:sz w:val="32"/>
          <w:szCs w:val="32"/>
          <w:u w:val="none"/>
          <w:shd w:val="clear" w:color="auto" w:fill="FFFFFF"/>
          <w:lang w:val="en-US" w:eastAsia="zh-CN"/>
        </w:rPr>
      </w:pPr>
      <w:r>
        <w:rPr>
          <w:rFonts w:hint="eastAsia" w:ascii="黑体" w:hAnsi="黑体" w:eastAsia="黑体" w:cs="黑体"/>
          <w:i w:val="0"/>
          <w:caps w:val="0"/>
          <w:color w:val="000000"/>
          <w:spacing w:val="0"/>
          <w:sz w:val="32"/>
          <w:szCs w:val="32"/>
          <w:u w:val="none"/>
          <w:shd w:val="clear" w:color="auto" w:fill="FFFFFF"/>
          <w:lang w:val="en-US" w:eastAsia="zh-CN"/>
        </w:rPr>
        <w:t>四、2026年仙桃市红十字会部门预算公开表</w:t>
      </w:r>
    </w:p>
    <w:p>
      <w:pPr>
        <w:rPr>
          <w:rFonts w:hint="eastAsia" w:eastAsiaTheme="minorEastAsia"/>
          <w:lang w:eastAsia="zh-CN"/>
        </w:rPr>
      </w:pPr>
      <w:r>
        <w:rPr>
          <w:rFonts w:hint="eastAsia" w:eastAsiaTheme="minorEastAsia"/>
          <w:lang w:eastAsia="zh-CN"/>
        </w:rPr>
        <w:drawing>
          <wp:inline distT="0" distB="0" distL="114300" distR="114300">
            <wp:extent cx="5269230" cy="5595620"/>
            <wp:effectExtent l="0" t="0" r="7620" b="5080"/>
            <wp:docPr id="1" name="图片 1" descr="17883387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88338777(1)"/>
                    <pic:cNvPicPr>
                      <a:picLocks noChangeAspect="1"/>
                    </pic:cNvPicPr>
                  </pic:nvPicPr>
                  <pic:blipFill>
                    <a:blip r:embed="rId4"/>
                    <a:stretch>
                      <a:fillRect/>
                    </a:stretch>
                  </pic:blipFill>
                  <pic:spPr>
                    <a:xfrm>
                      <a:off x="0" y="0"/>
                      <a:ext cx="5269230" cy="5595620"/>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sectPr>
          <w:pgSz w:w="11906" w:h="16838"/>
          <w:pgMar w:top="1440" w:right="1800" w:bottom="1440" w:left="1800" w:header="851" w:footer="992" w:gutter="0"/>
          <w:cols w:space="425" w:num="1"/>
          <w:docGrid w:type="lines" w:linePitch="312" w:charSpace="0"/>
        </w:sectPr>
      </w:pPr>
    </w:p>
    <w:p>
      <w:pPr>
        <w:rPr>
          <w:rFonts w:hint="eastAsia" w:eastAsiaTheme="minorEastAsia"/>
          <w:lang w:eastAsia="zh-CN"/>
        </w:rPr>
      </w:pPr>
      <w:r>
        <w:rPr>
          <w:rFonts w:hint="eastAsia" w:eastAsiaTheme="minorEastAsia"/>
          <w:lang w:eastAsia="zh-CN"/>
        </w:rPr>
        <w:drawing>
          <wp:inline distT="0" distB="0" distL="114300" distR="114300">
            <wp:extent cx="8856980" cy="1120140"/>
            <wp:effectExtent l="0" t="0" r="1270" b="3810"/>
            <wp:docPr id="2" name="图片 2" descr="1788339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88339101(1)"/>
                    <pic:cNvPicPr>
                      <a:picLocks noChangeAspect="1"/>
                    </pic:cNvPicPr>
                  </pic:nvPicPr>
                  <pic:blipFill>
                    <a:blip r:embed="rId5"/>
                    <a:stretch>
                      <a:fillRect/>
                    </a:stretch>
                  </pic:blipFill>
                  <pic:spPr>
                    <a:xfrm>
                      <a:off x="0" y="0"/>
                      <a:ext cx="8856980" cy="1120140"/>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sectPr>
          <w:pgSz w:w="16838" w:h="11906" w:orient="landscape"/>
          <w:pgMar w:top="1800" w:right="1440" w:bottom="1800" w:left="1440" w:header="851" w:footer="992" w:gutter="0"/>
          <w:cols w:space="425" w:num="1"/>
          <w:docGrid w:type="lines" w:linePitch="312" w:charSpace="0"/>
        </w:sectPr>
      </w:pPr>
      <w:r>
        <w:rPr>
          <w:rFonts w:hint="eastAsia" w:eastAsiaTheme="minorEastAsia"/>
          <w:lang w:eastAsia="zh-CN"/>
        </w:rPr>
        <w:drawing>
          <wp:inline distT="0" distB="0" distL="114300" distR="114300">
            <wp:extent cx="8853805" cy="3149600"/>
            <wp:effectExtent l="0" t="0" r="4445" b="12700"/>
            <wp:docPr id="3" name="图片 3" descr="178833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88339137(1)"/>
                    <pic:cNvPicPr>
                      <a:picLocks noChangeAspect="1"/>
                    </pic:cNvPicPr>
                  </pic:nvPicPr>
                  <pic:blipFill>
                    <a:blip r:embed="rId6"/>
                    <a:stretch>
                      <a:fillRect/>
                    </a:stretch>
                  </pic:blipFill>
                  <pic:spPr>
                    <a:xfrm>
                      <a:off x="0" y="0"/>
                      <a:ext cx="8853805" cy="3149600"/>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p>
    <w:p>
      <w:pPr>
        <w:jc w:val="center"/>
        <w:rPr>
          <w:rFonts w:hint="eastAsia" w:eastAsiaTheme="minorEastAsia"/>
          <w:lang w:eastAsia="zh-CN"/>
        </w:rPr>
      </w:pPr>
      <w:r>
        <w:rPr>
          <w:rFonts w:hint="eastAsia" w:eastAsiaTheme="minorEastAsia"/>
          <w:lang w:eastAsia="zh-CN"/>
        </w:rPr>
        <w:drawing>
          <wp:inline distT="0" distB="0" distL="114300" distR="114300">
            <wp:extent cx="5191125" cy="5457825"/>
            <wp:effectExtent l="0" t="0" r="9525" b="9525"/>
            <wp:docPr id="5" name="图片 5" descr="1788339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88339184(1)"/>
                    <pic:cNvPicPr>
                      <a:picLocks noChangeAspect="1"/>
                    </pic:cNvPicPr>
                  </pic:nvPicPr>
                  <pic:blipFill>
                    <a:blip r:embed="rId7"/>
                    <a:stretch>
                      <a:fillRect/>
                    </a:stretch>
                  </pic:blipFill>
                  <pic:spPr>
                    <a:xfrm>
                      <a:off x="0" y="0"/>
                      <a:ext cx="5191125" cy="5457825"/>
                    </a:xfrm>
                    <a:prstGeom prst="rect">
                      <a:avLst/>
                    </a:prstGeom>
                  </pic:spPr>
                </pic:pic>
              </a:graphicData>
            </a:graphic>
          </wp:inline>
        </w:drawing>
      </w:r>
    </w:p>
    <w:p>
      <w:pPr>
        <w:rPr>
          <w:rFonts w:hint="eastAsia" w:eastAsiaTheme="minorEastAsia"/>
          <w:lang w:eastAsia="zh-CN"/>
        </w:rPr>
      </w:pPr>
      <w:r>
        <w:rPr>
          <w:rFonts w:hint="eastAsia" w:eastAsiaTheme="minorEastAsia"/>
          <w:lang w:eastAsia="zh-CN"/>
        </w:rPr>
        <w:drawing>
          <wp:inline distT="0" distB="0" distL="114300" distR="114300">
            <wp:extent cx="5274310" cy="1971040"/>
            <wp:effectExtent l="0" t="0" r="2540" b="10160"/>
            <wp:docPr id="6" name="图片 6" descr="1788339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88339253(1)"/>
                    <pic:cNvPicPr>
                      <a:picLocks noChangeAspect="1"/>
                    </pic:cNvPicPr>
                  </pic:nvPicPr>
                  <pic:blipFill>
                    <a:blip r:embed="rId8"/>
                    <a:stretch>
                      <a:fillRect/>
                    </a:stretch>
                  </pic:blipFill>
                  <pic:spPr>
                    <a:xfrm>
                      <a:off x="0" y="0"/>
                      <a:ext cx="5274310" cy="1971040"/>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5273040" cy="4379595"/>
            <wp:effectExtent l="0" t="0" r="3810" b="1905"/>
            <wp:docPr id="7" name="图片 7" descr="1788339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88339357(1)"/>
                    <pic:cNvPicPr>
                      <a:picLocks noChangeAspect="1"/>
                    </pic:cNvPicPr>
                  </pic:nvPicPr>
                  <pic:blipFill>
                    <a:blip r:embed="rId9"/>
                    <a:stretch>
                      <a:fillRect/>
                    </a:stretch>
                  </pic:blipFill>
                  <pic:spPr>
                    <a:xfrm>
                      <a:off x="0" y="0"/>
                      <a:ext cx="5273040" cy="4379595"/>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5272405" cy="897890"/>
            <wp:effectExtent l="0" t="0" r="4445" b="16510"/>
            <wp:docPr id="8" name="图片 8" descr="17883393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88339392(1)"/>
                    <pic:cNvPicPr>
                      <a:picLocks noChangeAspect="1"/>
                    </pic:cNvPicPr>
                  </pic:nvPicPr>
                  <pic:blipFill>
                    <a:blip r:embed="rId10"/>
                    <a:stretch>
                      <a:fillRect/>
                    </a:stretch>
                  </pic:blipFill>
                  <pic:spPr>
                    <a:xfrm>
                      <a:off x="0" y="0"/>
                      <a:ext cx="5272405" cy="897890"/>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5272405" cy="904240"/>
            <wp:effectExtent l="0" t="0" r="4445" b="10160"/>
            <wp:docPr id="9" name="图片 9" descr="1788339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88339433(1)"/>
                    <pic:cNvPicPr>
                      <a:picLocks noChangeAspect="1"/>
                    </pic:cNvPicPr>
                  </pic:nvPicPr>
                  <pic:blipFill>
                    <a:blip r:embed="rId11"/>
                    <a:stretch>
                      <a:fillRect/>
                    </a:stretch>
                  </pic:blipFill>
                  <pic:spPr>
                    <a:xfrm>
                      <a:off x="0" y="0"/>
                      <a:ext cx="5272405" cy="904240"/>
                    </a:xfrm>
                    <a:prstGeom prst="rect">
                      <a:avLst/>
                    </a:prstGeom>
                  </pic:spPr>
                </pic:pic>
              </a:graphicData>
            </a:graphic>
          </wp:inline>
        </w:drawing>
      </w:r>
    </w:p>
    <w:p>
      <w:pPr>
        <w:rPr>
          <w:rFonts w:hint="eastAsia" w:eastAsiaTheme="minorEastAsia"/>
          <w:lang w:eastAsia="zh-CN"/>
        </w:rPr>
        <w:sectPr>
          <w:pgSz w:w="11906" w:h="16838"/>
          <w:pgMar w:top="1440" w:right="1800" w:bottom="1440" w:left="1800" w:header="851" w:footer="992" w:gutter="0"/>
          <w:cols w:space="425" w:num="1"/>
          <w:docGrid w:type="lines" w:linePitch="312" w:charSpace="0"/>
        </w:sectPr>
      </w:pPr>
    </w:p>
    <w:p>
      <w:pPr>
        <w:rPr>
          <w:rFonts w:hint="eastAsia" w:eastAsiaTheme="minorEastAsia"/>
          <w:lang w:eastAsia="zh-CN"/>
        </w:rPr>
      </w:pPr>
      <w:r>
        <w:rPr>
          <w:rFonts w:hint="eastAsia" w:eastAsiaTheme="minorEastAsia"/>
          <w:lang w:eastAsia="zh-CN"/>
        </w:rPr>
        <w:drawing>
          <wp:inline distT="0" distB="0" distL="114300" distR="114300">
            <wp:extent cx="8854440" cy="1079500"/>
            <wp:effectExtent l="0" t="0" r="3810" b="6350"/>
            <wp:docPr id="10" name="图片 10" descr="1788339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88339480(1)"/>
                    <pic:cNvPicPr>
                      <a:picLocks noChangeAspect="1"/>
                    </pic:cNvPicPr>
                  </pic:nvPicPr>
                  <pic:blipFill>
                    <a:blip r:embed="rId12"/>
                    <a:stretch>
                      <a:fillRect/>
                    </a:stretch>
                  </pic:blipFill>
                  <pic:spPr>
                    <a:xfrm>
                      <a:off x="0" y="0"/>
                      <a:ext cx="8854440" cy="1079500"/>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8860155" cy="1233805"/>
            <wp:effectExtent l="0" t="0" r="17145" b="4445"/>
            <wp:docPr id="11" name="图片 11" descr="1788339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88339511(1)"/>
                    <pic:cNvPicPr>
                      <a:picLocks noChangeAspect="1"/>
                    </pic:cNvPicPr>
                  </pic:nvPicPr>
                  <pic:blipFill>
                    <a:blip r:embed="rId13"/>
                    <a:stretch>
                      <a:fillRect/>
                    </a:stretch>
                  </pic:blipFill>
                  <pic:spPr>
                    <a:xfrm>
                      <a:off x="0" y="0"/>
                      <a:ext cx="8860155" cy="1233805"/>
                    </a:xfrm>
                    <a:prstGeom prst="rect">
                      <a:avLst/>
                    </a:prstGeom>
                  </pic:spPr>
                </pic:pic>
              </a:graphicData>
            </a:graphic>
          </wp:inline>
        </w:drawing>
      </w:r>
    </w:p>
    <w:p>
      <w:pPr>
        <w:rPr>
          <w:rFonts w:hint="eastAsia" w:eastAsiaTheme="minorEastAsia"/>
          <w:lang w:eastAsia="zh-CN"/>
        </w:rPr>
        <w:sectPr>
          <w:pgSz w:w="16838" w:h="11906" w:orient="landscape"/>
          <w:pgMar w:top="1800" w:right="1440" w:bottom="1800" w:left="1440" w:header="851" w:footer="992" w:gutter="0"/>
          <w:cols w:space="425" w:num="1"/>
          <w:docGrid w:type="lines" w:linePitch="312" w:charSpace="0"/>
        </w:sectPr>
      </w:pPr>
    </w:p>
    <w:p>
      <w:pPr>
        <w:keepNext w:val="0"/>
        <w:keepLines w:val="0"/>
        <w:pageBreakBefore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eastAsia" w:ascii="黑体" w:hAnsi="黑体" w:eastAsia="黑体" w:cs="黑体"/>
          <w:i w:val="0"/>
          <w:caps w:val="0"/>
          <w:color w:val="000000"/>
          <w:spacing w:val="0"/>
          <w:sz w:val="32"/>
          <w:szCs w:val="32"/>
          <w:u w:val="none"/>
          <w:shd w:val="clear" w:color="auto" w:fill="FFFFFF"/>
        </w:rPr>
      </w:pPr>
      <w:r>
        <w:rPr>
          <w:rFonts w:hint="eastAsia" w:ascii="黑体" w:hAnsi="黑体" w:eastAsia="黑体" w:cs="黑体"/>
          <w:i w:val="0"/>
          <w:caps w:val="0"/>
          <w:color w:val="000000"/>
          <w:spacing w:val="0"/>
          <w:sz w:val="32"/>
          <w:szCs w:val="32"/>
          <w:u w:val="none"/>
          <w:shd w:val="clear" w:color="auto" w:fill="FFFFFF"/>
          <w:lang w:eastAsia="zh-CN"/>
        </w:rPr>
        <w:t>五、</w:t>
      </w:r>
      <w:r>
        <w:rPr>
          <w:rFonts w:hint="eastAsia" w:ascii="黑体" w:hAnsi="黑体" w:eastAsia="黑体" w:cs="黑体"/>
          <w:i w:val="0"/>
          <w:caps w:val="0"/>
          <w:color w:val="000000"/>
          <w:spacing w:val="0"/>
          <w:sz w:val="32"/>
          <w:szCs w:val="32"/>
          <w:u w:val="none"/>
          <w:shd w:val="clear" w:color="auto" w:fill="FFFFFF"/>
        </w:rPr>
        <w:t>名词解释</w:t>
      </w:r>
    </w:p>
    <w:p>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财政拨款（补助）收入：指省级财政预算安排且当年拨付的资金。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（二）一般公共服务支出（201类）：反映政府提供一般公共服务的支出。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（三）政府办公厅（室）及相关机构事务（20103款）：反映各级政府办公厅（室）及相关机构的支出。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（四）行政运行（2010301项）：反映行政单位（包括实行公务员管理的事业单位）的基本支出。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（五）专项业务活动（2010305项）：反映各级政府举行各类重大活动、召开重要会议（如国务院一类会议、国庆招待会、全国劳模大会）的支出，政府机关房地产管理、公务用车管理等方面的支出。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（六）社会保障和就业支出（208类）：反映政府在社会保障与就业方面的支出。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（七）行政单位医疗（2100501项）：反映财政部门集中安排的行政单位基本医疗保险缴费经费，未参加医疗保险的行政单位的公费医疗经费，按国家规定享受离休人员、红军老战士待遇人员的医疗经费。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（八）基本支出：指为保障机构正常运转、完成日常工作任务而发生的人员支出和公用支出。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（九）项目支出：指在基本支出之外为完成特定行政任务和事业发展目标所发生的支出。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（十）“三公”经费：按照有关规定，“三公”经费包括因公出国（境）费、公务接待费、公务用车购置及运行。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20" w:lineRule="exact"/>
        <w:ind w:left="0" w:right="0" w:firstLine="48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（十一）公务用车：指单位用于履行公务的车辆，包括领导干部专车、一般公务用车和执法执勤用车。</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textAlignment w:val="auto"/>
        <w:rPr>
          <w:rFonts w:hint="default" w:ascii="仿宋_GB2312" w:hAnsi="仿宋_GB2312" w:eastAsia="仿宋_GB2312" w:cs="仿宋_GB2312"/>
          <w:sz w:val="32"/>
          <w:szCs w:val="32"/>
          <w:lang w:val="en-US"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bookmarkEnd w:id="0"/>
    <w:p>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DB6088"/>
    <w:multiLevelType w:val="singleLevel"/>
    <w:tmpl w:val="E2DB6088"/>
    <w:lvl w:ilvl="0" w:tentative="0">
      <w:start w:val="1"/>
      <w:numFmt w:val="decimal"/>
      <w:suff w:val="nothing"/>
      <w:lvlText w:val="%1、"/>
      <w:lvlJc w:val="left"/>
    </w:lvl>
  </w:abstractNum>
  <w:abstractNum w:abstractNumId="1">
    <w:nsid w:val="6034CC24"/>
    <w:multiLevelType w:val="singleLevel"/>
    <w:tmpl w:val="6034CC24"/>
    <w:lvl w:ilvl="0" w:tentative="0">
      <w:start w:val="1"/>
      <w:numFmt w:val="chineseCounting"/>
      <w:suff w:val="nothing"/>
      <w:lvlText w:val="（%1）"/>
      <w:lvlJc w:val="left"/>
    </w:lvl>
  </w:abstractNum>
  <w:abstractNum w:abstractNumId="2">
    <w:nsid w:val="6231A66C"/>
    <w:multiLevelType w:val="singleLevel"/>
    <w:tmpl w:val="6231A66C"/>
    <w:lvl w:ilvl="0" w:tentative="0">
      <w:start w:val="5"/>
      <w:numFmt w:val="chineseCounting"/>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xNTQwN2I2M2FkOTM2NjI1ZmY1ZmIxYjE5ODBiYmYifQ=="/>
  </w:docVars>
  <w:rsids>
    <w:rsidRoot w:val="00000000"/>
    <w:rsid w:val="0EA5368B"/>
    <w:rsid w:val="3FF908F5"/>
    <w:rsid w:val="4DEA4CF4"/>
    <w:rsid w:val="70161521"/>
    <w:rsid w:val="73520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2858</Words>
  <Characters>3231</Characters>
  <Lines>0</Lines>
  <Paragraphs>0</Paragraphs>
  <TotalTime>11</TotalTime>
  <ScaleCrop>false</ScaleCrop>
  <LinksUpToDate>false</LinksUpToDate>
  <CharactersWithSpaces>3265</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2026-09-02T08:04:25Z</dcterms:created>
  <dc:creator>lenovo</dc:creator>
  <cp:lastModifiedBy>王源</cp:lastModifiedBy>
  <dcterms:modified xsi:type="dcterms:W3CDTF">2026-09-04T02:05:00Z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1F82B7B06B994B9781A0B722E4900483</vt:lpwstr>
  </property>
</Properties>
</file>